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456" w:rsidRPr="00B85A86" w:rsidRDefault="004B1456" w:rsidP="001869A7">
      <w:pPr>
        <w:jc w:val="both"/>
        <w:rPr>
          <w:rFonts w:ascii="Arial Narrow" w:hAnsi="Arial Narrow"/>
          <w:b/>
          <w:u w:val="single"/>
        </w:rPr>
      </w:pPr>
      <w:r w:rsidRPr="00B85A86">
        <w:rPr>
          <w:rFonts w:ascii="Arial Narrow" w:hAnsi="Arial Narrow"/>
          <w:b/>
          <w:u w:val="single"/>
        </w:rPr>
        <w:t>Sector lácteo.</w:t>
      </w:r>
    </w:p>
    <w:p w:rsidR="00EB7EDE" w:rsidRPr="00B85A86" w:rsidRDefault="00EB7EDE" w:rsidP="001869A7">
      <w:pPr>
        <w:jc w:val="both"/>
        <w:rPr>
          <w:rFonts w:ascii="Arial Narrow" w:hAnsi="Arial Narrow"/>
        </w:rPr>
      </w:pPr>
      <w:r w:rsidRPr="00B85A86">
        <w:rPr>
          <w:rFonts w:ascii="Arial Narrow" w:hAnsi="Arial Narrow"/>
        </w:rPr>
        <w:t xml:space="preserve">El sector lechero enfrenta grandes retos y desafíos, uno es el proceso de integración y </w:t>
      </w:r>
      <w:r w:rsidR="00DD2314" w:rsidRPr="00B85A86">
        <w:rPr>
          <w:rFonts w:ascii="Arial Narrow" w:hAnsi="Arial Narrow"/>
        </w:rPr>
        <w:t>armonización</w:t>
      </w:r>
      <w:r w:rsidRPr="00B85A86">
        <w:rPr>
          <w:rFonts w:ascii="Arial Narrow" w:hAnsi="Arial Narrow"/>
        </w:rPr>
        <w:t xml:space="preserve"> con la económica mundial,</w:t>
      </w:r>
      <w:r w:rsidR="00DD2314" w:rsidRPr="00B85A86">
        <w:rPr>
          <w:rFonts w:ascii="Arial Narrow" w:hAnsi="Arial Narrow"/>
        </w:rPr>
        <w:t xml:space="preserve"> Colombia entra a los proceso de Tratados de libre Comercio. Estos procesos son oportunidades  y desafíos para los productores del sector.   </w:t>
      </w:r>
    </w:p>
    <w:p w:rsidR="00EB7EDE" w:rsidRPr="00B85A86" w:rsidRDefault="00B85A86" w:rsidP="001869A7">
      <w:pPr>
        <w:jc w:val="both"/>
        <w:rPr>
          <w:rFonts w:ascii="Arial Narrow" w:hAnsi="Arial Narrow"/>
          <w:b/>
        </w:rPr>
      </w:pPr>
      <w:r w:rsidRPr="00B85A86">
        <w:rPr>
          <w:rFonts w:ascii="Arial Narrow" w:hAnsi="Arial Narrow" w:cs="Calibri"/>
        </w:rPr>
        <w:t>Colombia ha adoptado los avances tecnológicos internacionales para la producción de leche, en áreas como el mejoramiento genético y programas de nutrición y alimentación, lo cual explica en buena medida el crecimiento de la producción durante los últimos años. Al mismo tiempo, la industria láctea colombiana ha desarrollado innovaciones en su oferta de productos comparables con las de cualquier país desarrollado</w:t>
      </w:r>
    </w:p>
    <w:p w:rsidR="00EB7EDE" w:rsidRPr="0055774B" w:rsidRDefault="00B85A86" w:rsidP="001869A7">
      <w:pPr>
        <w:jc w:val="both"/>
        <w:rPr>
          <w:rFonts w:ascii="Arial Narrow" w:hAnsi="Arial Narrow"/>
        </w:rPr>
      </w:pPr>
      <w:r w:rsidRPr="00B85A86">
        <w:rPr>
          <w:rFonts w:ascii="Arial Narrow" w:hAnsi="Arial Narrow"/>
        </w:rPr>
        <w:t>De otra parte y dado el gran volumen de leche que es comercializado y procesado informalmente en el país, la cadena láctea buscará promover la formalización de todos los agentes involucrados en esta dinámica, con el impulso de modelos competitivos para la producción, comercialización y procesamiento de leche y productos lácteos, la estructuración de sistemas de información y monitoreo que permitan la trazabilidad de los productos y agentes de la cadena, y con la conformación y acreditación de una red nacional de laboratorios que garanticen la calidad e inocuidad de la leche y productos lácteos y la transparencia del mercado en los diferentes niveles de la cadena productiva.</w:t>
      </w:r>
    </w:p>
    <w:p w:rsidR="0055774B" w:rsidRPr="0055774B" w:rsidRDefault="0055774B" w:rsidP="0055774B">
      <w:pPr>
        <w:jc w:val="both"/>
        <w:rPr>
          <w:rFonts w:ascii="Arial Narrow" w:hAnsi="Arial Narrow"/>
        </w:rPr>
      </w:pPr>
      <w:r w:rsidRPr="0055774B">
        <w:rPr>
          <w:rFonts w:ascii="Arial Narrow" w:hAnsi="Arial Narrow"/>
        </w:rPr>
        <w:t>Con respecto a las metas de crecimiento, la cadena láctea tiene previsto que entre el 2011 y 2012, el sector lácteo crecerá a tasas reales del 2% anual, lo cual implica aumentos del orden del 1% en la producción de leche fresca y del 5% en el valor real de los productos procesados. Entre los años 2013 y 2019 se proyecta que el sector presentará tasas de crecimiento reales del 5%, en las cuales los rubros más dinámicos serán las exportaciones y la penetración del mercado interno.</w:t>
      </w:r>
      <w:r>
        <w:rPr>
          <w:rFonts w:ascii="Arial Narrow" w:hAnsi="Arial Narrow"/>
        </w:rPr>
        <w:t xml:space="preserve"> </w:t>
      </w:r>
      <w:r w:rsidRPr="0055774B">
        <w:rPr>
          <w:rFonts w:ascii="Arial Narrow" w:hAnsi="Arial Narrow"/>
        </w:rPr>
        <w:t xml:space="preserve">Se prevé que el sector aumentará su productividad en los próximos 5 años en un 25%, pasando de 4,8 litros/vaca/día a </w:t>
      </w:r>
      <w:smartTag w:uri="urn:schemas-microsoft-com:office:smarttags" w:element="metricconverter">
        <w:smartTagPr>
          <w:attr w:name="ProductID" w:val="6,0 litros"/>
        </w:smartTagPr>
        <w:r w:rsidRPr="0055774B">
          <w:rPr>
            <w:rFonts w:ascii="Arial Narrow" w:hAnsi="Arial Narrow"/>
          </w:rPr>
          <w:t>6,0 litros</w:t>
        </w:r>
      </w:smartTag>
      <w:r w:rsidRPr="0055774B">
        <w:rPr>
          <w:rFonts w:ascii="Arial Narrow" w:hAnsi="Arial Narrow"/>
        </w:rPr>
        <w:t>,  así como  dentro de diez años se alcanzarán  los 7,5 litros/vaca/día.</w:t>
      </w:r>
    </w:p>
    <w:p w:rsidR="0055774B" w:rsidRPr="0055774B" w:rsidRDefault="0055774B" w:rsidP="0055774B">
      <w:pPr>
        <w:jc w:val="both"/>
        <w:rPr>
          <w:rFonts w:ascii="Arial Narrow" w:hAnsi="Arial Narrow"/>
        </w:rPr>
      </w:pPr>
      <w:r w:rsidRPr="0055774B">
        <w:rPr>
          <w:rFonts w:ascii="Arial Narrow" w:hAnsi="Arial Narrow"/>
        </w:rPr>
        <w:t>Con respecto a las exportaciones y a la apertura de mercados, la meta en 5 años es superar las 30.000 toneladas anuales de productos lácteos exportados, contando con acceso preferencial y admisibilidad sanitaria a los mercados de Centroamérica, el Caribe, Brasil y Estados Unidos. Se espera que en diez años los productos lácteos colombianos cuenten acceso preferencial y admisibilidad sanitaria a los mercados de la Unión Europea, Norte de África, Medio Oriente, China y Japón, de tal manera que el volumen de exportaciones sea del orden de las 60.000 toneladas anuales.</w:t>
      </w:r>
    </w:p>
    <w:p w:rsidR="00EB7EDE" w:rsidRDefault="00EB7EDE" w:rsidP="001869A7">
      <w:pPr>
        <w:jc w:val="both"/>
        <w:rPr>
          <w:rFonts w:ascii="Arial Narrow" w:hAnsi="Arial Narrow"/>
          <w:b/>
        </w:rPr>
      </w:pPr>
    </w:p>
    <w:p w:rsidR="00EB7EDE" w:rsidRDefault="00EB7EDE" w:rsidP="001869A7">
      <w:pPr>
        <w:jc w:val="both"/>
        <w:rPr>
          <w:rFonts w:ascii="Arial Narrow" w:hAnsi="Arial Narrow"/>
          <w:b/>
        </w:rPr>
      </w:pPr>
    </w:p>
    <w:p w:rsidR="00EB7EDE" w:rsidRDefault="00EB7EDE" w:rsidP="001869A7">
      <w:pPr>
        <w:jc w:val="both"/>
        <w:rPr>
          <w:rFonts w:ascii="Arial Narrow" w:hAnsi="Arial Narrow"/>
          <w:b/>
        </w:rPr>
      </w:pPr>
    </w:p>
    <w:p w:rsidR="00EB7EDE" w:rsidRDefault="00EB7EDE" w:rsidP="001869A7">
      <w:pPr>
        <w:jc w:val="both"/>
        <w:rPr>
          <w:rFonts w:ascii="Arial Narrow" w:hAnsi="Arial Narrow"/>
          <w:b/>
        </w:rPr>
      </w:pPr>
    </w:p>
    <w:p w:rsidR="00EB7EDE" w:rsidRDefault="00EB7EDE" w:rsidP="001869A7">
      <w:pPr>
        <w:jc w:val="both"/>
        <w:rPr>
          <w:rFonts w:ascii="Arial Narrow" w:hAnsi="Arial Narrow"/>
          <w:b/>
        </w:rPr>
      </w:pPr>
    </w:p>
    <w:p w:rsidR="004B1456" w:rsidRPr="00631DF0" w:rsidRDefault="001869A7" w:rsidP="001869A7">
      <w:pPr>
        <w:jc w:val="both"/>
        <w:rPr>
          <w:rFonts w:ascii="Arial Narrow" w:hAnsi="Arial Narrow"/>
          <w:b/>
        </w:rPr>
      </w:pPr>
      <w:r w:rsidRPr="00631DF0">
        <w:rPr>
          <w:rFonts w:ascii="Arial Narrow" w:hAnsi="Arial Narrow"/>
          <w:b/>
        </w:rPr>
        <w:t>Eslabones de la  Cadena Láctea:</w:t>
      </w:r>
    </w:p>
    <w:p w:rsidR="001869A7" w:rsidRPr="00631DF0" w:rsidRDefault="001869A7" w:rsidP="001869A7">
      <w:pPr>
        <w:jc w:val="both"/>
        <w:rPr>
          <w:rFonts w:ascii="Arial Narrow" w:hAnsi="Arial Narrow"/>
        </w:rPr>
      </w:pPr>
      <w:r w:rsidRPr="00631DF0">
        <w:rPr>
          <w:rFonts w:ascii="Arial Narrow" w:hAnsi="Arial Narrow" w:cs="Arial"/>
        </w:rPr>
        <w:t>La cadena láctea comprende 6 eslabones: producción primaria, acopio de leche cruda, procesamiento, comercialización de productos lácteos, consumidor final, y un eslabón transversal para toda la cadena constituido por los proveedores de insumos y servicios</w:t>
      </w:r>
    </w:p>
    <w:p w:rsidR="004B1456" w:rsidRPr="00631DF0" w:rsidRDefault="004B1456" w:rsidP="001869A7">
      <w:pPr>
        <w:jc w:val="both"/>
        <w:rPr>
          <w:rFonts w:ascii="Arial Narrow" w:hAnsi="Arial Narrow"/>
          <w:b/>
        </w:rPr>
      </w:pPr>
      <w:r w:rsidRPr="00631DF0">
        <w:rPr>
          <w:rFonts w:ascii="Arial Narrow" w:hAnsi="Arial Narrow"/>
          <w:b/>
        </w:rPr>
        <w:t>Inventario</w:t>
      </w:r>
      <w:r w:rsidR="00F437EA" w:rsidRPr="00631DF0">
        <w:rPr>
          <w:rFonts w:ascii="Arial Narrow" w:hAnsi="Arial Narrow"/>
          <w:b/>
        </w:rPr>
        <w:t xml:space="preserve">: </w:t>
      </w:r>
      <w:r w:rsidRPr="00631DF0">
        <w:rPr>
          <w:rFonts w:ascii="Arial Narrow" w:hAnsi="Arial Narrow"/>
          <w:b/>
        </w:rPr>
        <w:t xml:space="preserve">  </w:t>
      </w:r>
    </w:p>
    <w:p w:rsidR="005667C3" w:rsidRPr="00631DF0" w:rsidRDefault="001869A7" w:rsidP="001869A7">
      <w:pPr>
        <w:jc w:val="both"/>
        <w:rPr>
          <w:rFonts w:ascii="Arial Narrow" w:hAnsi="Arial Narrow" w:cs="Arial"/>
          <w:lang w:eastAsia="es-CO"/>
        </w:rPr>
      </w:pPr>
      <w:r w:rsidRPr="00631DF0">
        <w:rPr>
          <w:rFonts w:ascii="Arial Narrow" w:hAnsi="Arial Narrow" w:cs="Arial"/>
          <w:lang w:eastAsia="es-CO"/>
        </w:rPr>
        <w:lastRenderedPageBreak/>
        <w:t xml:space="preserve">Para 2010, el hato existente alcanzó 27.753.990 cabezas, el ganado de leche especializada alcanza 1.395.902 cabezas, lo que representa el 5% del inventario total. El hato doble propósito (DP) llega a las 5.933.667 cabezas lo que representa el 21% del hato ganadero </w:t>
      </w:r>
      <w:r w:rsidR="00631DF0" w:rsidRPr="00631DF0">
        <w:rPr>
          <w:rFonts w:ascii="Arial Narrow" w:hAnsi="Arial Narrow" w:cs="Arial"/>
          <w:lang w:eastAsia="es-CO"/>
        </w:rPr>
        <w:t xml:space="preserve">(DANE). </w:t>
      </w:r>
      <w:r w:rsidR="005667C3" w:rsidRPr="00631DF0">
        <w:rPr>
          <w:rFonts w:ascii="Arial Narrow" w:hAnsi="Arial Narrow" w:cs="Arial"/>
          <w:lang w:eastAsia="es-CO"/>
        </w:rPr>
        <w:t xml:space="preserve">Los 6 departamentos con mayor inventario ganadero de leche especializada y doble propósito son: Cesar (3.3%), Antioquia (2.7%), Cundinamarca (2.4%). Magdalena (2.1%) Boyacá (2%) y La Guajira (1,4%). </w:t>
      </w:r>
    </w:p>
    <w:p w:rsidR="001869A7" w:rsidRPr="00631DF0" w:rsidRDefault="004B1456" w:rsidP="001869A7">
      <w:pPr>
        <w:jc w:val="both"/>
        <w:rPr>
          <w:rFonts w:ascii="Arial Narrow" w:hAnsi="Arial Narrow"/>
          <w:b/>
        </w:rPr>
      </w:pPr>
      <w:r w:rsidRPr="00631DF0">
        <w:rPr>
          <w:rFonts w:ascii="Arial Narrow" w:hAnsi="Arial Narrow"/>
          <w:b/>
        </w:rPr>
        <w:t>Producción</w:t>
      </w:r>
      <w:r w:rsidR="001869A7" w:rsidRPr="00631DF0">
        <w:rPr>
          <w:rFonts w:ascii="Arial Narrow" w:hAnsi="Arial Narrow"/>
          <w:b/>
        </w:rPr>
        <w:t>.</w:t>
      </w:r>
    </w:p>
    <w:p w:rsidR="005667C3" w:rsidRPr="00631DF0" w:rsidRDefault="001869A7" w:rsidP="001869A7">
      <w:pPr>
        <w:jc w:val="both"/>
        <w:rPr>
          <w:rFonts w:ascii="Arial Narrow" w:hAnsi="Arial Narrow"/>
        </w:rPr>
      </w:pPr>
      <w:r w:rsidRPr="00631DF0">
        <w:rPr>
          <w:rFonts w:ascii="Arial Narrow" w:hAnsi="Arial Narrow" w:cs="Arial"/>
          <w:lang w:eastAsia="es-CO"/>
        </w:rPr>
        <w:t>Colombia, después de Brasil, México y Argentina, es el cuarto productor de leche en América Latina (con 6.538 millones de litros anuales) en el año 2011</w:t>
      </w:r>
      <w:r w:rsidR="004B1456" w:rsidRPr="00631DF0">
        <w:rPr>
          <w:rFonts w:ascii="Arial Narrow" w:hAnsi="Arial Narrow"/>
        </w:rPr>
        <w:t xml:space="preserve"> </w:t>
      </w:r>
      <w:r w:rsidR="00631DF0" w:rsidRPr="00631DF0">
        <w:rPr>
          <w:rFonts w:ascii="Arial Narrow" w:hAnsi="Arial Narrow" w:cs="Arial"/>
          <w:lang w:eastAsia="es-CO"/>
        </w:rPr>
        <w:t>P</w:t>
      </w:r>
      <w:r w:rsidRPr="00631DF0">
        <w:rPr>
          <w:rFonts w:ascii="Arial Narrow" w:hAnsi="Arial Narrow" w:cs="Arial"/>
          <w:lang w:eastAsia="es-CO"/>
        </w:rPr>
        <w:t xml:space="preserve">roducción para el año 2008 la producción fue de 6.607 millones de litros, mientras que para el año 2010 se produjeron 6.335 millones de litros. (DANE, 2010) </w:t>
      </w:r>
      <w:r w:rsidR="005667C3" w:rsidRPr="00631DF0">
        <w:rPr>
          <w:rFonts w:ascii="Arial Narrow" w:hAnsi="Arial Narrow" w:cs="Arial"/>
          <w:lang w:eastAsia="es-CO"/>
        </w:rPr>
        <w:t xml:space="preserve">Cundinamarca 19.5% de la producción nacional, Antioquia </w:t>
      </w:r>
      <w:r w:rsidR="00631DF0" w:rsidRPr="00631DF0">
        <w:rPr>
          <w:rFonts w:ascii="Arial Narrow" w:hAnsi="Arial Narrow" w:cs="Arial"/>
          <w:lang w:eastAsia="es-CO"/>
        </w:rPr>
        <w:t>17%</w:t>
      </w:r>
      <w:r w:rsidR="005667C3" w:rsidRPr="00631DF0">
        <w:rPr>
          <w:rFonts w:ascii="Arial Narrow" w:hAnsi="Arial Narrow" w:cs="Arial"/>
          <w:lang w:eastAsia="es-CO"/>
        </w:rPr>
        <w:t xml:space="preserve"> Boyacá </w:t>
      </w:r>
      <w:r w:rsidR="00631DF0" w:rsidRPr="00631DF0">
        <w:rPr>
          <w:rFonts w:ascii="Arial Narrow" w:hAnsi="Arial Narrow" w:cs="Arial"/>
          <w:lang w:eastAsia="es-CO"/>
        </w:rPr>
        <w:t xml:space="preserve">10% </w:t>
      </w:r>
      <w:r w:rsidR="005667C3" w:rsidRPr="00631DF0">
        <w:rPr>
          <w:rFonts w:ascii="Arial Narrow" w:hAnsi="Arial Narrow" w:cs="Arial"/>
          <w:lang w:eastAsia="es-CO"/>
        </w:rPr>
        <w:t>Córdoba con un 6,1%, Cesar con el 5,</w:t>
      </w:r>
      <w:r w:rsidR="00631DF0" w:rsidRPr="00631DF0">
        <w:rPr>
          <w:rFonts w:ascii="Arial Narrow" w:hAnsi="Arial Narrow" w:cs="Arial"/>
          <w:lang w:eastAsia="es-CO"/>
        </w:rPr>
        <w:t xml:space="preserve">6 % y </w:t>
      </w:r>
      <w:r w:rsidR="005667C3" w:rsidRPr="00631DF0">
        <w:rPr>
          <w:rFonts w:ascii="Arial Narrow" w:hAnsi="Arial Narrow" w:cs="Arial"/>
          <w:lang w:eastAsia="es-CO"/>
        </w:rPr>
        <w:t xml:space="preserve"> Nariño con el 4,9%.(DANE ENA 2010).</w:t>
      </w:r>
    </w:p>
    <w:p w:rsidR="005667C3" w:rsidRPr="00631DF0" w:rsidRDefault="005667C3" w:rsidP="005667C3">
      <w:pPr>
        <w:autoSpaceDE w:val="0"/>
        <w:autoSpaceDN w:val="0"/>
        <w:adjustRightInd w:val="0"/>
        <w:jc w:val="center"/>
        <w:rPr>
          <w:rFonts w:ascii="Arial Narrow" w:hAnsi="Arial Narrow" w:cs="Calibri"/>
          <w:b/>
          <w:color w:val="000000"/>
        </w:rPr>
      </w:pPr>
      <w:r w:rsidRPr="00631DF0">
        <w:rPr>
          <w:rFonts w:ascii="Arial Narrow" w:hAnsi="Arial Narrow" w:cs="Calibri"/>
          <w:b/>
          <w:bCs/>
          <w:color w:val="000000"/>
        </w:rPr>
        <w:t>Cuadro 1: Productividad Lechera por Región</w:t>
      </w:r>
    </w:p>
    <w:p w:rsidR="0061262E" w:rsidRPr="00631DF0" w:rsidRDefault="005667C3" w:rsidP="00631DF0">
      <w:pPr>
        <w:jc w:val="center"/>
        <w:rPr>
          <w:rFonts w:ascii="Arial Narrow" w:hAnsi="Arial Narrow" w:cs="Arial"/>
          <w:lang w:eastAsia="es-CO"/>
        </w:rPr>
      </w:pPr>
      <w:r w:rsidRPr="00631DF0">
        <w:rPr>
          <w:rFonts w:ascii="Arial Narrow" w:hAnsi="Arial Narrow" w:cs="Arial"/>
          <w:noProof/>
          <w:lang w:eastAsia="es-CO"/>
        </w:rPr>
        <w:drawing>
          <wp:inline distT="0" distB="0" distL="0" distR="0">
            <wp:extent cx="4977899" cy="2708695"/>
            <wp:effectExtent l="19050" t="0" r="0" b="0"/>
            <wp:docPr id="23"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cstate="print"/>
                    <a:srcRect/>
                    <a:stretch>
                      <a:fillRect/>
                    </a:stretch>
                  </pic:blipFill>
                  <pic:spPr bwMode="auto">
                    <a:xfrm>
                      <a:off x="0" y="0"/>
                      <a:ext cx="4983498" cy="2711742"/>
                    </a:xfrm>
                    <a:prstGeom prst="rect">
                      <a:avLst/>
                    </a:prstGeom>
                    <a:noFill/>
                    <a:ln w="9525">
                      <a:noFill/>
                      <a:miter lim="800000"/>
                      <a:headEnd/>
                      <a:tailEnd/>
                    </a:ln>
                  </pic:spPr>
                </pic:pic>
              </a:graphicData>
            </a:graphic>
          </wp:inline>
        </w:drawing>
      </w:r>
      <w:r w:rsidR="0061262E" w:rsidRPr="00631DF0">
        <w:rPr>
          <w:rFonts w:ascii="Arial Narrow" w:hAnsi="Arial Narrow" w:cs="Arial"/>
        </w:rPr>
        <w:t xml:space="preserve">. </w:t>
      </w:r>
    </w:p>
    <w:p w:rsidR="004B1456" w:rsidRPr="00631DF0" w:rsidRDefault="004B1456" w:rsidP="001869A7">
      <w:pPr>
        <w:jc w:val="both"/>
        <w:rPr>
          <w:rFonts w:ascii="Arial Narrow" w:hAnsi="Arial Narrow"/>
        </w:rPr>
      </w:pPr>
    </w:p>
    <w:p w:rsidR="00115FD0" w:rsidRPr="00631DF0" w:rsidRDefault="0061262E" w:rsidP="00115FD0">
      <w:pPr>
        <w:jc w:val="both"/>
        <w:rPr>
          <w:rFonts w:ascii="Arial Narrow" w:hAnsi="Arial Narrow"/>
          <w:b/>
        </w:rPr>
      </w:pPr>
      <w:r w:rsidRPr="00631DF0">
        <w:rPr>
          <w:rFonts w:ascii="Arial Narrow" w:hAnsi="Arial Narrow"/>
          <w:b/>
        </w:rPr>
        <w:t xml:space="preserve">Importaciones </w:t>
      </w:r>
    </w:p>
    <w:p w:rsidR="00631DF0" w:rsidRPr="00631DF0" w:rsidRDefault="00631DF0" w:rsidP="00631DF0">
      <w:pPr>
        <w:spacing w:after="0" w:line="240" w:lineRule="auto"/>
        <w:jc w:val="both"/>
        <w:rPr>
          <w:rFonts w:ascii="Arial Narrow" w:hAnsi="Arial Narrow" w:cs="Arial"/>
        </w:rPr>
      </w:pPr>
      <w:r w:rsidRPr="00631DF0">
        <w:rPr>
          <w:rFonts w:ascii="Arial Narrow" w:hAnsi="Arial Narrow" w:cs="Arial"/>
        </w:rPr>
        <w:t xml:space="preserve">Los principales productos de importación son el </w:t>
      </w:r>
      <w:proofErr w:type="spellStart"/>
      <w:r w:rsidRPr="00631DF0">
        <w:rPr>
          <w:rFonts w:ascii="Arial Narrow" w:hAnsi="Arial Narrow" w:cs="Arial"/>
        </w:rPr>
        <w:t>lactosuero</w:t>
      </w:r>
      <w:proofErr w:type="spellEnd"/>
      <w:r w:rsidRPr="00631DF0">
        <w:rPr>
          <w:rFonts w:ascii="Arial Narrow" w:hAnsi="Arial Narrow" w:cs="Arial"/>
        </w:rPr>
        <w:t xml:space="preserve"> y la leche en polvo, en particular estos se requieren para procesadores y para la industria alimenticia, como galletería, confitería, helados, bebidas lácteas y productos cárnicos (carnes procesadas y embutidos). </w:t>
      </w:r>
    </w:p>
    <w:p w:rsidR="00631DF0" w:rsidRPr="00631DF0" w:rsidRDefault="00631DF0" w:rsidP="00115FD0">
      <w:pPr>
        <w:jc w:val="both"/>
        <w:rPr>
          <w:rFonts w:ascii="Arial Narrow" w:hAnsi="Arial Narrow"/>
          <w:b/>
        </w:rPr>
      </w:pPr>
    </w:p>
    <w:p w:rsidR="00115FD0" w:rsidRPr="00631DF0" w:rsidRDefault="00115FD0" w:rsidP="00115FD0">
      <w:pPr>
        <w:jc w:val="both"/>
        <w:rPr>
          <w:rFonts w:ascii="Arial Narrow" w:hAnsi="Arial Narrow"/>
          <w:b/>
        </w:rPr>
      </w:pPr>
      <w:r w:rsidRPr="00631DF0">
        <w:rPr>
          <w:rFonts w:ascii="Arial Narrow" w:hAnsi="Arial Narrow"/>
          <w:b/>
        </w:rPr>
        <w:t xml:space="preserve">Exportaciones </w:t>
      </w:r>
    </w:p>
    <w:p w:rsidR="0061262E" w:rsidRPr="00631DF0" w:rsidRDefault="0061262E" w:rsidP="0061262E">
      <w:pPr>
        <w:jc w:val="both"/>
        <w:rPr>
          <w:rFonts w:ascii="Arial Narrow" w:hAnsi="Arial Narrow"/>
          <w:b/>
        </w:rPr>
      </w:pPr>
    </w:p>
    <w:p w:rsidR="005667C3" w:rsidRPr="00631DF0" w:rsidRDefault="0061262E" w:rsidP="0061262E">
      <w:pPr>
        <w:spacing w:after="0" w:line="240" w:lineRule="auto"/>
        <w:jc w:val="center"/>
        <w:rPr>
          <w:rFonts w:ascii="Arial Narrow" w:hAnsi="Arial Narrow" w:cs="Arial"/>
          <w:b/>
        </w:rPr>
      </w:pPr>
      <w:r w:rsidRPr="00631DF0">
        <w:rPr>
          <w:rFonts w:ascii="Arial Narrow" w:hAnsi="Arial Narrow" w:cs="Arial"/>
          <w:b/>
        </w:rPr>
        <w:t xml:space="preserve">Cuadro </w:t>
      </w:r>
      <w:r w:rsidR="00115FD0" w:rsidRPr="00631DF0">
        <w:rPr>
          <w:rFonts w:ascii="Arial Narrow" w:hAnsi="Arial Narrow" w:cs="Arial"/>
          <w:b/>
        </w:rPr>
        <w:t>2</w:t>
      </w:r>
      <w:r w:rsidRPr="00631DF0">
        <w:rPr>
          <w:rFonts w:ascii="Arial Narrow" w:hAnsi="Arial Narrow" w:cs="Arial"/>
          <w:b/>
        </w:rPr>
        <w:t>: Exportaciones de Lácteos. Principales Productos</w:t>
      </w:r>
    </w:p>
    <w:p w:rsidR="005667C3" w:rsidRPr="00631DF0" w:rsidRDefault="0061262E" w:rsidP="00631DF0">
      <w:pPr>
        <w:jc w:val="center"/>
        <w:rPr>
          <w:rFonts w:ascii="Arial Narrow" w:hAnsi="Arial Narrow"/>
        </w:rPr>
      </w:pPr>
      <w:r w:rsidRPr="00631DF0">
        <w:rPr>
          <w:rFonts w:ascii="Arial Narrow" w:hAnsi="Arial Narrow"/>
          <w:noProof/>
          <w:lang w:eastAsia="es-CO"/>
        </w:rPr>
        <w:lastRenderedPageBreak/>
        <w:drawing>
          <wp:inline distT="0" distB="0" distL="0" distR="0">
            <wp:extent cx="5612130" cy="1505294"/>
            <wp:effectExtent l="19050" t="0" r="762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612130" cy="1505294"/>
                    </a:xfrm>
                    <a:prstGeom prst="rect">
                      <a:avLst/>
                    </a:prstGeom>
                    <a:noFill/>
                    <a:ln w="9525">
                      <a:noFill/>
                      <a:miter lim="800000"/>
                      <a:headEnd/>
                      <a:tailEnd/>
                    </a:ln>
                  </pic:spPr>
                </pic:pic>
              </a:graphicData>
            </a:graphic>
          </wp:inline>
        </w:drawing>
      </w:r>
    </w:p>
    <w:p w:rsidR="004B1456" w:rsidRPr="00631DF0" w:rsidRDefault="00631DF0" w:rsidP="00217829">
      <w:pPr>
        <w:spacing w:after="0" w:line="240" w:lineRule="auto"/>
        <w:jc w:val="center"/>
        <w:rPr>
          <w:rFonts w:ascii="Arial Narrow" w:hAnsi="Arial Narrow" w:cs="Arial"/>
          <w:b/>
        </w:rPr>
      </w:pPr>
      <w:r w:rsidRPr="00631DF0">
        <w:rPr>
          <w:rFonts w:ascii="Arial Narrow" w:hAnsi="Arial Narrow" w:cs="Arial"/>
          <w:b/>
        </w:rPr>
        <w:t>Cuadro 3</w:t>
      </w:r>
      <w:r w:rsidR="00217829" w:rsidRPr="00631DF0">
        <w:rPr>
          <w:rFonts w:ascii="Arial Narrow" w:hAnsi="Arial Narrow" w:cs="Arial"/>
          <w:b/>
        </w:rPr>
        <w:t>: Exportaciones de Lácteos. Principales Productos</w:t>
      </w:r>
    </w:p>
    <w:p w:rsidR="005667C3" w:rsidRPr="00631DF0" w:rsidRDefault="00217829" w:rsidP="00631DF0">
      <w:pPr>
        <w:jc w:val="center"/>
        <w:rPr>
          <w:rFonts w:ascii="Arial Narrow" w:hAnsi="Arial Narrow"/>
        </w:rPr>
      </w:pPr>
      <w:r w:rsidRPr="00631DF0">
        <w:rPr>
          <w:rFonts w:ascii="Arial Narrow" w:hAnsi="Arial Narrow"/>
          <w:noProof/>
          <w:lang w:eastAsia="es-CO"/>
        </w:rPr>
        <w:drawing>
          <wp:inline distT="0" distB="0" distL="0" distR="0">
            <wp:extent cx="5612130" cy="2818390"/>
            <wp:effectExtent l="19050" t="0" r="7620" b="0"/>
            <wp:docPr id="1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612130" cy="2818390"/>
                    </a:xfrm>
                    <a:prstGeom prst="rect">
                      <a:avLst/>
                    </a:prstGeom>
                    <a:noFill/>
                    <a:ln w="9525">
                      <a:noFill/>
                      <a:miter lim="800000"/>
                      <a:headEnd/>
                      <a:tailEnd/>
                    </a:ln>
                  </pic:spPr>
                </pic:pic>
              </a:graphicData>
            </a:graphic>
          </wp:inline>
        </w:drawing>
      </w:r>
    </w:p>
    <w:p w:rsidR="00631DF0" w:rsidRPr="00631DF0" w:rsidRDefault="00631DF0" w:rsidP="00631DF0">
      <w:pPr>
        <w:jc w:val="both"/>
        <w:rPr>
          <w:rFonts w:ascii="Arial Narrow" w:hAnsi="Arial Narrow"/>
          <w:b/>
        </w:rPr>
      </w:pPr>
      <w:r w:rsidRPr="00631DF0">
        <w:rPr>
          <w:rFonts w:ascii="Arial Narrow" w:hAnsi="Arial Narrow"/>
          <w:b/>
        </w:rPr>
        <w:t xml:space="preserve">Empresas </w:t>
      </w:r>
    </w:p>
    <w:p w:rsidR="00631DF0" w:rsidRPr="00631DF0" w:rsidRDefault="00631DF0" w:rsidP="00631DF0">
      <w:pPr>
        <w:spacing w:line="240" w:lineRule="auto"/>
        <w:jc w:val="both"/>
        <w:rPr>
          <w:rFonts w:ascii="Arial Narrow" w:hAnsi="Arial Narrow" w:cs="Arial"/>
        </w:rPr>
      </w:pPr>
      <w:r w:rsidRPr="00631DF0">
        <w:rPr>
          <w:rFonts w:ascii="Arial Narrow" w:hAnsi="Arial Narrow" w:cs="Arial"/>
        </w:rPr>
        <w:t xml:space="preserve">De acuerdo con la participación en el valor de </w:t>
      </w:r>
      <w:proofErr w:type="gramStart"/>
      <w:r w:rsidRPr="00631DF0">
        <w:rPr>
          <w:rFonts w:ascii="Arial Narrow" w:hAnsi="Arial Narrow" w:cs="Arial"/>
        </w:rPr>
        <w:t>la ventas</w:t>
      </w:r>
      <w:proofErr w:type="gramEnd"/>
      <w:r w:rsidRPr="00631DF0">
        <w:rPr>
          <w:rFonts w:ascii="Arial Narrow" w:hAnsi="Arial Narrow" w:cs="Arial"/>
        </w:rPr>
        <w:t xml:space="preserve"> se puede evidenciar que: Alpina participa con el 15%, </w:t>
      </w:r>
      <w:proofErr w:type="spellStart"/>
      <w:r w:rsidRPr="00631DF0">
        <w:rPr>
          <w:rFonts w:ascii="Arial Narrow" w:hAnsi="Arial Narrow" w:cs="Arial"/>
        </w:rPr>
        <w:t>Colanta</w:t>
      </w:r>
      <w:proofErr w:type="spellEnd"/>
      <w:r w:rsidRPr="00631DF0">
        <w:rPr>
          <w:rFonts w:ascii="Arial Narrow" w:hAnsi="Arial Narrow" w:cs="Arial"/>
        </w:rPr>
        <w:t xml:space="preserve"> es el 11%, </w:t>
      </w:r>
      <w:proofErr w:type="spellStart"/>
      <w:r w:rsidRPr="00631DF0">
        <w:rPr>
          <w:rFonts w:ascii="Arial Narrow" w:hAnsi="Arial Narrow" w:cs="Arial"/>
        </w:rPr>
        <w:t>Alqueria</w:t>
      </w:r>
      <w:proofErr w:type="spellEnd"/>
      <w:r w:rsidRPr="00631DF0">
        <w:rPr>
          <w:rFonts w:ascii="Arial Narrow" w:hAnsi="Arial Narrow" w:cs="Arial"/>
        </w:rPr>
        <w:t xml:space="preserve"> 8%, DPA 6%, Parmalat 5%, </w:t>
      </w:r>
      <w:proofErr w:type="spellStart"/>
      <w:r w:rsidRPr="00631DF0">
        <w:rPr>
          <w:rFonts w:ascii="Arial Narrow" w:hAnsi="Arial Narrow" w:cs="Arial"/>
        </w:rPr>
        <w:t>Proleche</w:t>
      </w:r>
      <w:proofErr w:type="spellEnd"/>
      <w:r w:rsidRPr="00631DF0">
        <w:rPr>
          <w:rFonts w:ascii="Arial Narrow" w:hAnsi="Arial Narrow" w:cs="Arial"/>
        </w:rPr>
        <w:t xml:space="preserve"> 3%, </w:t>
      </w:r>
      <w:proofErr w:type="spellStart"/>
      <w:r w:rsidRPr="00631DF0">
        <w:rPr>
          <w:rFonts w:ascii="Arial Narrow" w:hAnsi="Arial Narrow" w:cs="Arial"/>
        </w:rPr>
        <w:t>Inducolsa</w:t>
      </w:r>
      <w:proofErr w:type="spellEnd"/>
      <w:r w:rsidRPr="00631DF0">
        <w:rPr>
          <w:rFonts w:ascii="Arial Narrow" w:hAnsi="Arial Narrow" w:cs="Arial"/>
        </w:rPr>
        <w:t xml:space="preserve"> 3%, Nestlé 3%, Algarra 2%. Productos lácteos Andina 2%, </w:t>
      </w:r>
      <w:proofErr w:type="spellStart"/>
      <w:r w:rsidRPr="00631DF0">
        <w:rPr>
          <w:rFonts w:ascii="Arial Narrow" w:hAnsi="Arial Narrow" w:cs="Arial"/>
        </w:rPr>
        <w:t>Freskaleche</w:t>
      </w:r>
      <w:proofErr w:type="spellEnd"/>
      <w:r w:rsidRPr="00631DF0">
        <w:rPr>
          <w:rFonts w:ascii="Arial Narrow" w:hAnsi="Arial Narrow" w:cs="Arial"/>
        </w:rPr>
        <w:t xml:space="preserve"> 1% y otros el 41%. </w:t>
      </w:r>
    </w:p>
    <w:p w:rsidR="00631DF0" w:rsidRDefault="00631DF0" w:rsidP="00631DF0">
      <w:pPr>
        <w:spacing w:line="240" w:lineRule="auto"/>
        <w:jc w:val="both"/>
        <w:rPr>
          <w:rFonts w:ascii="Arial Narrow" w:hAnsi="Arial Narrow" w:cs="Arial"/>
        </w:rPr>
      </w:pPr>
      <w:r w:rsidRPr="00631DF0">
        <w:rPr>
          <w:rFonts w:ascii="Arial Narrow" w:hAnsi="Arial Narrow" w:cs="Arial"/>
        </w:rPr>
        <w:t xml:space="preserve">Según el </w:t>
      </w:r>
      <w:proofErr w:type="spellStart"/>
      <w:r w:rsidRPr="00631DF0">
        <w:rPr>
          <w:rFonts w:ascii="Arial Narrow" w:hAnsi="Arial Narrow" w:cs="Arial"/>
        </w:rPr>
        <w:t>Invima</w:t>
      </w:r>
      <w:proofErr w:type="spellEnd"/>
      <w:r w:rsidRPr="00631DF0">
        <w:rPr>
          <w:rFonts w:ascii="Arial Narrow" w:hAnsi="Arial Narrow" w:cs="Arial"/>
        </w:rPr>
        <w:t xml:space="preserve">, actualmente están registradas 2.198 empresas, entre centros de acopio, </w:t>
      </w:r>
      <w:proofErr w:type="spellStart"/>
      <w:r w:rsidRPr="00631DF0">
        <w:rPr>
          <w:rFonts w:ascii="Arial Narrow" w:hAnsi="Arial Narrow" w:cs="Arial"/>
        </w:rPr>
        <w:t>higienizadoras</w:t>
      </w:r>
      <w:proofErr w:type="spellEnd"/>
      <w:r w:rsidRPr="00631DF0">
        <w:rPr>
          <w:rFonts w:ascii="Arial Narrow" w:hAnsi="Arial Narrow" w:cs="Arial"/>
        </w:rPr>
        <w:t xml:space="preserve"> y empresas procesadoras de derivados lácteos, de estas el 75% son microempresas, el 12% son pequeñas, el 1,7% medianas y el 2,5% son grandes.</w:t>
      </w:r>
    </w:p>
    <w:p w:rsidR="00276CC2" w:rsidRDefault="00276CC2" w:rsidP="00631DF0">
      <w:pPr>
        <w:spacing w:line="240" w:lineRule="auto"/>
        <w:jc w:val="both"/>
        <w:rPr>
          <w:rFonts w:ascii="Arial Narrow" w:hAnsi="Arial Narrow" w:cs="Arial"/>
        </w:rPr>
      </w:pPr>
    </w:p>
    <w:p w:rsidR="00276CC2" w:rsidRDefault="00276CC2" w:rsidP="00631DF0">
      <w:pPr>
        <w:spacing w:line="240" w:lineRule="auto"/>
        <w:jc w:val="both"/>
        <w:rPr>
          <w:rFonts w:ascii="Arial Narrow" w:hAnsi="Arial Narrow" w:cs="Arial"/>
        </w:rPr>
      </w:pPr>
    </w:p>
    <w:p w:rsidR="00276CC2" w:rsidRDefault="00276CC2" w:rsidP="00631DF0">
      <w:pPr>
        <w:spacing w:line="240" w:lineRule="auto"/>
        <w:jc w:val="both"/>
        <w:rPr>
          <w:rFonts w:ascii="Arial Narrow" w:hAnsi="Arial Narrow" w:cs="Arial"/>
        </w:rPr>
      </w:pPr>
    </w:p>
    <w:p w:rsidR="00276CC2" w:rsidRDefault="00276CC2" w:rsidP="00631DF0">
      <w:pPr>
        <w:spacing w:line="240" w:lineRule="auto"/>
        <w:jc w:val="both"/>
        <w:rPr>
          <w:rFonts w:ascii="Arial Narrow" w:hAnsi="Arial Narrow" w:cs="Arial"/>
        </w:rPr>
      </w:pPr>
    </w:p>
    <w:p w:rsidR="00276CC2" w:rsidRDefault="00276CC2" w:rsidP="00631DF0">
      <w:pPr>
        <w:spacing w:line="240" w:lineRule="auto"/>
        <w:jc w:val="both"/>
        <w:rPr>
          <w:rFonts w:ascii="Arial Narrow" w:hAnsi="Arial Narrow" w:cs="Arial"/>
        </w:rPr>
      </w:pPr>
    </w:p>
    <w:p w:rsidR="00276CC2" w:rsidRPr="00276CC2" w:rsidRDefault="001F5B69" w:rsidP="00276CC2">
      <w:pPr>
        <w:spacing w:after="0"/>
        <w:jc w:val="center"/>
        <w:rPr>
          <w:rFonts w:ascii="Arial" w:hAnsi="Arial" w:cs="Arial"/>
          <w:b/>
          <w:snapToGrid w:val="0"/>
          <w:lang w:eastAsia="en-GB"/>
        </w:rPr>
      </w:pPr>
      <w:r>
        <w:rPr>
          <w:rFonts w:ascii="Arial" w:hAnsi="Arial" w:cs="Arial"/>
          <w:b/>
          <w:snapToGrid w:val="0"/>
          <w:lang w:eastAsia="en-GB"/>
        </w:rPr>
        <w:t>Cuadro 4</w:t>
      </w:r>
      <w:r w:rsidR="00276CC2" w:rsidRPr="00770F55">
        <w:rPr>
          <w:rFonts w:ascii="Arial" w:hAnsi="Arial" w:cs="Arial"/>
          <w:b/>
          <w:snapToGrid w:val="0"/>
          <w:lang w:eastAsia="en-GB"/>
        </w:rPr>
        <w:t>: Matriz de Admisibilidad</w:t>
      </w:r>
    </w:p>
    <w:p w:rsidR="00631DF0" w:rsidRDefault="00276CC2" w:rsidP="00276CC2">
      <w:pPr>
        <w:jc w:val="center"/>
        <w:rPr>
          <w:rFonts w:ascii="Arial Narrow" w:hAnsi="Arial Narrow"/>
        </w:rPr>
      </w:pPr>
      <w:r w:rsidRPr="00276CC2">
        <w:rPr>
          <w:rFonts w:ascii="Arial Narrow" w:hAnsi="Arial Narrow"/>
          <w:noProof/>
          <w:lang w:eastAsia="es-CO"/>
        </w:rPr>
        <w:lastRenderedPageBreak/>
        <w:drawing>
          <wp:inline distT="0" distB="0" distL="0" distR="0">
            <wp:extent cx="6295857" cy="5322498"/>
            <wp:effectExtent l="19050" t="0" r="0" b="0"/>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6297269" cy="5323692"/>
                    </a:xfrm>
                    <a:prstGeom prst="rect">
                      <a:avLst/>
                    </a:prstGeom>
                    <a:noFill/>
                    <a:ln w="9525">
                      <a:noFill/>
                      <a:miter lim="800000"/>
                      <a:headEnd/>
                      <a:tailEnd/>
                    </a:ln>
                  </pic:spPr>
                </pic:pic>
              </a:graphicData>
            </a:graphic>
          </wp:inline>
        </w:drawing>
      </w:r>
    </w:p>
    <w:p w:rsidR="00631DF0" w:rsidRDefault="00631DF0" w:rsidP="001869A7">
      <w:pPr>
        <w:jc w:val="both"/>
        <w:rPr>
          <w:rFonts w:ascii="Arial Narrow" w:hAnsi="Arial Narrow"/>
        </w:rPr>
      </w:pPr>
    </w:p>
    <w:p w:rsidR="00631DF0" w:rsidRDefault="00631DF0" w:rsidP="001869A7">
      <w:pPr>
        <w:jc w:val="both"/>
        <w:rPr>
          <w:rFonts w:ascii="Arial Narrow" w:hAnsi="Arial Narrow"/>
        </w:rPr>
      </w:pPr>
    </w:p>
    <w:p w:rsidR="00631DF0" w:rsidRDefault="00631DF0" w:rsidP="001869A7">
      <w:pPr>
        <w:jc w:val="both"/>
        <w:rPr>
          <w:rFonts w:ascii="Arial Narrow" w:hAnsi="Arial Narrow"/>
        </w:rPr>
      </w:pPr>
    </w:p>
    <w:p w:rsidR="00276CC2" w:rsidRDefault="00276CC2" w:rsidP="001869A7">
      <w:pPr>
        <w:jc w:val="both"/>
        <w:rPr>
          <w:rFonts w:ascii="Arial Narrow" w:hAnsi="Arial Narrow"/>
        </w:rPr>
      </w:pPr>
    </w:p>
    <w:p w:rsidR="00276CC2" w:rsidRDefault="00276CC2" w:rsidP="001869A7">
      <w:pPr>
        <w:jc w:val="both"/>
        <w:rPr>
          <w:rFonts w:ascii="Arial Narrow" w:hAnsi="Arial Narrow"/>
        </w:rPr>
      </w:pPr>
    </w:p>
    <w:p w:rsidR="00276CC2" w:rsidRDefault="00276CC2" w:rsidP="001869A7">
      <w:pPr>
        <w:jc w:val="both"/>
        <w:rPr>
          <w:rFonts w:ascii="Arial Narrow" w:hAnsi="Arial Narrow"/>
        </w:rPr>
      </w:pPr>
    </w:p>
    <w:p w:rsidR="00276CC2" w:rsidRDefault="00276CC2" w:rsidP="001869A7">
      <w:pPr>
        <w:jc w:val="both"/>
        <w:rPr>
          <w:rFonts w:ascii="Arial Narrow" w:hAnsi="Arial Narrow"/>
        </w:rPr>
      </w:pPr>
    </w:p>
    <w:p w:rsidR="00276CC2" w:rsidRDefault="00276CC2" w:rsidP="001869A7">
      <w:pPr>
        <w:jc w:val="both"/>
        <w:rPr>
          <w:rFonts w:ascii="Arial Narrow" w:hAnsi="Arial Narrow"/>
        </w:rPr>
      </w:pPr>
    </w:p>
    <w:p w:rsidR="00276CC2" w:rsidRPr="00276CC2" w:rsidRDefault="00276CC2" w:rsidP="00276CC2">
      <w:pPr>
        <w:spacing w:after="0"/>
        <w:jc w:val="center"/>
        <w:rPr>
          <w:rFonts w:ascii="Arial" w:hAnsi="Arial" w:cs="Arial"/>
          <w:b/>
          <w:snapToGrid w:val="0"/>
          <w:lang w:eastAsia="en-GB"/>
        </w:rPr>
      </w:pPr>
      <w:r w:rsidRPr="00770F55">
        <w:rPr>
          <w:rFonts w:ascii="Arial" w:hAnsi="Arial" w:cs="Arial"/>
          <w:b/>
          <w:snapToGrid w:val="0"/>
          <w:lang w:eastAsia="en-GB"/>
        </w:rPr>
        <w:t>Cuadro</w:t>
      </w:r>
      <w:r>
        <w:rPr>
          <w:rFonts w:ascii="Arial" w:hAnsi="Arial" w:cs="Arial"/>
          <w:b/>
          <w:snapToGrid w:val="0"/>
          <w:lang w:eastAsia="en-GB"/>
        </w:rPr>
        <w:t xml:space="preserve"> </w:t>
      </w:r>
      <w:r w:rsidR="001F5B69">
        <w:rPr>
          <w:rFonts w:ascii="Arial" w:hAnsi="Arial" w:cs="Arial"/>
          <w:b/>
          <w:snapToGrid w:val="0"/>
          <w:lang w:eastAsia="en-GB"/>
        </w:rPr>
        <w:t>5</w:t>
      </w:r>
      <w:r w:rsidRPr="00770F55">
        <w:rPr>
          <w:rFonts w:ascii="Arial" w:hAnsi="Arial" w:cs="Arial"/>
          <w:b/>
          <w:snapToGrid w:val="0"/>
          <w:lang w:eastAsia="en-GB"/>
        </w:rPr>
        <w:t xml:space="preserve">: Matriz de </w:t>
      </w:r>
      <w:r>
        <w:rPr>
          <w:rFonts w:ascii="Arial" w:hAnsi="Arial" w:cs="Arial"/>
          <w:b/>
          <w:snapToGrid w:val="0"/>
          <w:lang w:eastAsia="en-GB"/>
        </w:rPr>
        <w:t>Acceso</w:t>
      </w:r>
    </w:p>
    <w:p w:rsidR="00276CC2" w:rsidRPr="00631DF0" w:rsidRDefault="00276CC2" w:rsidP="00276CC2">
      <w:pPr>
        <w:jc w:val="center"/>
        <w:rPr>
          <w:rFonts w:ascii="Arial Narrow" w:hAnsi="Arial Narrow"/>
        </w:rPr>
      </w:pPr>
      <w:r w:rsidRPr="00276CC2">
        <w:rPr>
          <w:rFonts w:ascii="Arial Narrow" w:hAnsi="Arial Narrow"/>
          <w:noProof/>
          <w:lang w:eastAsia="es-CO"/>
        </w:rPr>
        <w:lastRenderedPageBreak/>
        <w:drawing>
          <wp:inline distT="0" distB="0" distL="0" distR="0">
            <wp:extent cx="6321366" cy="6202393"/>
            <wp:effectExtent l="19050" t="0" r="3234" b="0"/>
            <wp:docPr id="2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6321366" cy="6202393"/>
                    </a:xfrm>
                    <a:prstGeom prst="rect">
                      <a:avLst/>
                    </a:prstGeom>
                    <a:noFill/>
                    <a:ln w="9525">
                      <a:noFill/>
                      <a:miter lim="800000"/>
                      <a:headEnd/>
                      <a:tailEnd/>
                    </a:ln>
                  </pic:spPr>
                </pic:pic>
              </a:graphicData>
            </a:graphic>
          </wp:inline>
        </w:drawing>
      </w:r>
    </w:p>
    <w:p w:rsidR="00631DF0" w:rsidRPr="00631DF0" w:rsidRDefault="00631DF0" w:rsidP="001869A7">
      <w:pPr>
        <w:jc w:val="both"/>
        <w:rPr>
          <w:rFonts w:ascii="Arial Narrow" w:hAnsi="Arial Narrow"/>
        </w:rPr>
      </w:pPr>
    </w:p>
    <w:p w:rsidR="00631DF0" w:rsidRPr="00631DF0" w:rsidRDefault="00631DF0" w:rsidP="001869A7">
      <w:pPr>
        <w:jc w:val="both"/>
        <w:rPr>
          <w:rFonts w:ascii="Arial Narrow" w:hAnsi="Arial Narrow"/>
        </w:rPr>
      </w:pPr>
    </w:p>
    <w:p w:rsidR="00631DF0" w:rsidRPr="00631DF0" w:rsidRDefault="00631DF0" w:rsidP="001869A7">
      <w:pPr>
        <w:jc w:val="both"/>
        <w:rPr>
          <w:rFonts w:ascii="Arial Narrow" w:hAnsi="Arial Narrow"/>
        </w:rPr>
      </w:pPr>
    </w:p>
    <w:p w:rsidR="004B1456" w:rsidRPr="00631DF0" w:rsidRDefault="004B1456" w:rsidP="001869A7">
      <w:pPr>
        <w:jc w:val="both"/>
        <w:rPr>
          <w:rFonts w:ascii="Arial Narrow" w:hAnsi="Arial Narrow"/>
        </w:rPr>
      </w:pPr>
    </w:p>
    <w:sectPr w:rsidR="004B1456" w:rsidRPr="00631DF0" w:rsidSect="00631DF0">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2095" w:rsidRDefault="001B2095" w:rsidP="00276CC2">
      <w:pPr>
        <w:spacing w:after="0" w:line="240" w:lineRule="auto"/>
      </w:pPr>
      <w:r>
        <w:separator/>
      </w:r>
    </w:p>
  </w:endnote>
  <w:endnote w:type="continuationSeparator" w:id="0">
    <w:p w:rsidR="001B2095" w:rsidRDefault="001B2095" w:rsidP="00276C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910407"/>
      <w:docPartObj>
        <w:docPartGallery w:val="Page Numbers (Bottom of Page)"/>
        <w:docPartUnique/>
      </w:docPartObj>
    </w:sdtPr>
    <w:sdtContent>
      <w:p w:rsidR="00276CC2" w:rsidRDefault="00F23BCC">
        <w:pPr>
          <w:pStyle w:val="Piedepgina"/>
          <w:jc w:val="right"/>
        </w:pPr>
        <w:fldSimple w:instr=" PAGE   \* MERGEFORMAT ">
          <w:r w:rsidR="0055774B">
            <w:rPr>
              <w:noProof/>
            </w:rPr>
            <w:t>1</w:t>
          </w:r>
        </w:fldSimple>
      </w:p>
    </w:sdtContent>
  </w:sdt>
  <w:p w:rsidR="00276CC2" w:rsidRDefault="00276CC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2095" w:rsidRDefault="001B2095" w:rsidP="00276CC2">
      <w:pPr>
        <w:spacing w:after="0" w:line="240" w:lineRule="auto"/>
      </w:pPr>
      <w:r>
        <w:separator/>
      </w:r>
    </w:p>
  </w:footnote>
  <w:footnote w:type="continuationSeparator" w:id="0">
    <w:p w:rsidR="001B2095" w:rsidRDefault="001B2095" w:rsidP="00276CC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B301D"/>
    <w:multiLevelType w:val="hybridMultilevel"/>
    <w:tmpl w:val="0E7640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4B1456"/>
    <w:rsid w:val="0004589B"/>
    <w:rsid w:val="00115FD0"/>
    <w:rsid w:val="001869A7"/>
    <w:rsid w:val="001B2095"/>
    <w:rsid w:val="001F5B69"/>
    <w:rsid w:val="00217829"/>
    <w:rsid w:val="00276CC2"/>
    <w:rsid w:val="00307E55"/>
    <w:rsid w:val="004431DD"/>
    <w:rsid w:val="004B1456"/>
    <w:rsid w:val="00546B3D"/>
    <w:rsid w:val="0055774B"/>
    <w:rsid w:val="005667C3"/>
    <w:rsid w:val="005D47C6"/>
    <w:rsid w:val="0061262E"/>
    <w:rsid w:val="00631DF0"/>
    <w:rsid w:val="00B85A86"/>
    <w:rsid w:val="00DD2314"/>
    <w:rsid w:val="00EB7EDE"/>
    <w:rsid w:val="00F23BCC"/>
    <w:rsid w:val="00F26467"/>
    <w:rsid w:val="00F437EA"/>
    <w:rsid w:val="00FA34BC"/>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4B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431DD"/>
    <w:pPr>
      <w:ind w:left="720"/>
      <w:contextualSpacing/>
    </w:pPr>
  </w:style>
  <w:style w:type="paragraph" w:customStyle="1" w:styleId="Prrafodelista2">
    <w:name w:val="Párrafo de lista2"/>
    <w:basedOn w:val="Normal"/>
    <w:rsid w:val="001869A7"/>
    <w:pPr>
      <w:ind w:left="720"/>
    </w:pPr>
    <w:rPr>
      <w:rFonts w:ascii="Calibri" w:eastAsia="Times New Roman" w:hAnsi="Calibri" w:cs="Times New Roman"/>
    </w:rPr>
  </w:style>
  <w:style w:type="paragraph" w:styleId="Textodeglobo">
    <w:name w:val="Balloon Text"/>
    <w:basedOn w:val="Normal"/>
    <w:link w:val="TextodegloboCar"/>
    <w:uiPriority w:val="99"/>
    <w:semiHidden/>
    <w:unhideWhenUsed/>
    <w:rsid w:val="005667C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667C3"/>
    <w:rPr>
      <w:rFonts w:ascii="Tahoma" w:hAnsi="Tahoma" w:cs="Tahoma"/>
      <w:sz w:val="16"/>
      <w:szCs w:val="16"/>
    </w:rPr>
  </w:style>
  <w:style w:type="paragraph" w:styleId="Encabezado">
    <w:name w:val="header"/>
    <w:basedOn w:val="Normal"/>
    <w:link w:val="EncabezadoCar"/>
    <w:uiPriority w:val="99"/>
    <w:semiHidden/>
    <w:unhideWhenUsed/>
    <w:rsid w:val="00276CC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276CC2"/>
  </w:style>
  <w:style w:type="paragraph" w:styleId="Piedepgina">
    <w:name w:val="footer"/>
    <w:basedOn w:val="Normal"/>
    <w:link w:val="PiedepginaCar"/>
    <w:uiPriority w:val="99"/>
    <w:unhideWhenUsed/>
    <w:rsid w:val="00276CC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76CC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423</TotalTime>
  <Pages>5</Pages>
  <Words>765</Words>
  <Characters>4211</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jav0000</dc:creator>
  <cp:keywords/>
  <dc:description/>
  <cp:lastModifiedBy>JAV0000</cp:lastModifiedBy>
  <cp:revision>18</cp:revision>
  <dcterms:created xsi:type="dcterms:W3CDTF">2012-04-27T16:36:00Z</dcterms:created>
  <dcterms:modified xsi:type="dcterms:W3CDTF">2012-07-03T22:46:00Z</dcterms:modified>
</cp:coreProperties>
</file>